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936ACB">
      <w:pPr>
        <w:pStyle w:val="7"/>
        <w:jc w:val="center"/>
        <w:rPr>
          <w:rStyle w:val="6"/>
          <w:rFonts w:ascii="Times New Roman" w:hAnsi="Times New Roman"/>
          <w:b/>
          <w:sz w:val="28"/>
          <w:szCs w:val="28"/>
        </w:rPr>
      </w:pPr>
      <w:r>
        <w:rPr>
          <w:rStyle w:val="6"/>
          <w:rFonts w:ascii="Times New Roman" w:hAnsi="Times New Roman"/>
          <w:b/>
          <w:sz w:val="28"/>
          <w:szCs w:val="28"/>
        </w:rPr>
        <w:t xml:space="preserve">АДМИНИСТРАЦИЯ </w:t>
      </w:r>
    </w:p>
    <w:p w14:paraId="7D4A241F">
      <w:pPr>
        <w:pStyle w:val="7"/>
        <w:jc w:val="center"/>
        <w:rPr>
          <w:rStyle w:val="6"/>
          <w:rFonts w:ascii="Times New Roman" w:hAnsi="Times New Roman"/>
          <w:b/>
          <w:sz w:val="28"/>
          <w:szCs w:val="28"/>
        </w:rPr>
      </w:pPr>
      <w:r>
        <w:rPr>
          <w:rStyle w:val="6"/>
          <w:rFonts w:ascii="Times New Roman" w:hAnsi="Times New Roman"/>
          <w:b/>
          <w:sz w:val="28"/>
          <w:szCs w:val="28"/>
        </w:rPr>
        <w:t>БОЛЬШЕУГОНСКОГО СЕЛЬСОВЕТА</w:t>
      </w:r>
    </w:p>
    <w:p w14:paraId="2EC747A0">
      <w:pPr>
        <w:pStyle w:val="7"/>
        <w:jc w:val="center"/>
        <w:rPr>
          <w:rStyle w:val="6"/>
          <w:rFonts w:ascii="Times New Roman" w:hAnsi="Times New Roman"/>
          <w:b/>
          <w:sz w:val="28"/>
          <w:szCs w:val="28"/>
        </w:rPr>
      </w:pPr>
      <w:r>
        <w:rPr>
          <w:rStyle w:val="6"/>
          <w:rFonts w:ascii="Times New Roman" w:hAnsi="Times New Roman"/>
          <w:b/>
          <w:sz w:val="28"/>
          <w:szCs w:val="28"/>
        </w:rPr>
        <w:t xml:space="preserve">ЛЬГОВСКОГО РАЙОНА  </w:t>
      </w:r>
    </w:p>
    <w:p w14:paraId="487E016E">
      <w:pPr>
        <w:pStyle w:val="7"/>
        <w:jc w:val="center"/>
        <w:rPr>
          <w:rStyle w:val="6"/>
          <w:rFonts w:hint="default" w:ascii="Times New Roman" w:hAnsi="Times New Roman"/>
          <w:b/>
          <w:sz w:val="28"/>
          <w:szCs w:val="28"/>
          <w:lang w:val="ru-RU"/>
        </w:rPr>
      </w:pPr>
      <w:r>
        <w:rPr>
          <w:rStyle w:val="6"/>
          <w:rFonts w:hint="default" w:ascii="Times New Roman" w:hAnsi="Times New Roman"/>
          <w:b/>
          <w:sz w:val="28"/>
          <w:szCs w:val="28"/>
          <w:lang w:val="ru-RU"/>
        </w:rPr>
        <w:t xml:space="preserve">                                                                                             проект</w:t>
      </w:r>
    </w:p>
    <w:p w14:paraId="652F6D41">
      <w:pPr>
        <w:pStyle w:val="7"/>
        <w:spacing w:line="240" w:lineRule="auto"/>
        <w:jc w:val="center"/>
        <w:rPr>
          <w:rStyle w:val="6"/>
          <w:rFonts w:ascii="Times New Roman" w:hAnsi="Times New Roman"/>
          <w:b/>
          <w:sz w:val="28"/>
          <w:szCs w:val="28"/>
        </w:rPr>
      </w:pPr>
      <w:r>
        <w:rPr>
          <w:rStyle w:val="6"/>
          <w:rFonts w:ascii="Times New Roman" w:hAnsi="Times New Roman"/>
          <w:b/>
          <w:sz w:val="28"/>
          <w:szCs w:val="28"/>
        </w:rPr>
        <w:t>ПОСТАНОВЛЕНИЕ</w:t>
      </w:r>
    </w:p>
    <w:p w14:paraId="5723B887">
      <w:pPr>
        <w:pStyle w:val="7"/>
        <w:spacing w:line="240" w:lineRule="auto"/>
        <w:jc w:val="center"/>
        <w:rPr>
          <w:rStyle w:val="6"/>
          <w:rFonts w:ascii="Times New Roman" w:hAnsi="Times New Roman"/>
          <w:b/>
          <w:sz w:val="28"/>
          <w:szCs w:val="28"/>
        </w:rPr>
      </w:pPr>
    </w:p>
    <w:p w14:paraId="27661778">
      <w:pPr>
        <w:pStyle w:val="7"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Style w:val="6"/>
          <w:rFonts w:ascii="Times New Roman" w:hAnsi="Times New Roman"/>
          <w:b/>
          <w:sz w:val="28"/>
          <w:szCs w:val="28"/>
        </w:rPr>
        <w:t xml:space="preserve">от </w:t>
      </w:r>
      <w:r>
        <w:rPr>
          <w:rStyle w:val="6"/>
          <w:rFonts w:hint="default" w:ascii="Times New Roman" w:hAnsi="Times New Roman"/>
          <w:b/>
          <w:sz w:val="28"/>
          <w:szCs w:val="28"/>
          <w:lang w:val="ru-RU"/>
        </w:rPr>
        <w:t xml:space="preserve">                </w:t>
      </w:r>
      <w:r>
        <w:rPr>
          <w:rStyle w:val="6"/>
          <w:rFonts w:ascii="Times New Roman" w:hAnsi="Times New Roman"/>
          <w:b/>
          <w:sz w:val="28"/>
          <w:szCs w:val="28"/>
        </w:rPr>
        <w:t xml:space="preserve"> 202</w:t>
      </w:r>
      <w:r>
        <w:rPr>
          <w:rStyle w:val="6"/>
          <w:rFonts w:hint="default" w:ascii="Times New Roman" w:hAnsi="Times New Roman"/>
          <w:b/>
          <w:sz w:val="28"/>
          <w:szCs w:val="28"/>
          <w:lang w:val="ru-RU"/>
        </w:rPr>
        <w:t>5</w:t>
      </w:r>
      <w:r>
        <w:rPr>
          <w:rStyle w:val="6"/>
          <w:rFonts w:ascii="Times New Roman" w:hAnsi="Times New Roman"/>
          <w:b/>
          <w:sz w:val="28"/>
          <w:szCs w:val="28"/>
        </w:rPr>
        <w:t xml:space="preserve">г.                                         №   </w:t>
      </w:r>
    </w:p>
    <w:p w14:paraId="08A50C87">
      <w:pPr>
        <w:pStyle w:val="8"/>
        <w:tabs>
          <w:tab w:val="left" w:pos="426"/>
        </w:tabs>
        <w:spacing w:before="120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Об утверждении Программы профилактики рисков             причинения вреда (ущерба) охраняемым законом ценностям на 202</w:t>
      </w:r>
      <w:r>
        <w:rPr>
          <w:rFonts w:hint="default"/>
          <w:sz w:val="28"/>
          <w:szCs w:val="28"/>
          <w:lang w:val="ru-RU"/>
        </w:rPr>
        <w:t>6</w:t>
      </w:r>
      <w:r>
        <w:rPr>
          <w:sz w:val="28"/>
          <w:szCs w:val="28"/>
        </w:rPr>
        <w:t xml:space="preserve"> год при осуществлении муниципального контроля в сфере благоустройства на территории муниципального образования     " Большеугонский сельсовет" Льговского района Курской области </w:t>
      </w:r>
    </w:p>
    <w:p w14:paraId="282302D7">
      <w:pPr>
        <w:pStyle w:val="5"/>
        <w:shd w:val="clear" w:color="auto" w:fill="FFFFFF"/>
        <w:ind w:firstLine="567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В соответствии со статьей 44 Федерального закона от 31.07.2021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в целях реализации комплекса мероприятий по профилактике рисков причинения вреда (ущерба) охраняемым законом ценностям при осуществлении муниципального контроля в сфере благоустройства, на основании Федерального закона от 06.10.2003 № 131-ФЗ «Об общих принципах организации местного самоуправления в Российской Федерации», Администрация Большеугонского сельсовета Льговского района ПОСТАНОВЛЯЕТ:</w:t>
      </w:r>
    </w:p>
    <w:p w14:paraId="5456291B">
      <w:pPr>
        <w:pStyle w:val="5"/>
        <w:shd w:val="clear" w:color="auto" w:fill="FFFFFF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1. 1. Утвердить Программу </w:t>
      </w:r>
      <w:r>
        <w:rPr>
          <w:sz w:val="28"/>
          <w:szCs w:val="28"/>
        </w:rPr>
        <w:t>профилактики рисков причинения вреда (ущерба) охраняемым законом ценностям на 202</w:t>
      </w:r>
      <w:r>
        <w:rPr>
          <w:rFonts w:hint="default"/>
          <w:sz w:val="28"/>
          <w:szCs w:val="28"/>
          <w:lang w:val="ru-RU"/>
        </w:rPr>
        <w:t>6</w:t>
      </w:r>
      <w:r>
        <w:rPr>
          <w:sz w:val="28"/>
          <w:szCs w:val="28"/>
        </w:rPr>
        <w:t xml:space="preserve"> год при осуществлении муниципального контроля в сфере благоустройства на территории муниципального образования " Большеугонский сельсовет" Льговского района Курской области</w:t>
      </w:r>
      <w:r>
        <w:rPr>
          <w:bCs/>
          <w:sz w:val="28"/>
          <w:szCs w:val="28"/>
        </w:rPr>
        <w:t>.</w:t>
      </w:r>
    </w:p>
    <w:p w14:paraId="16D5C6BE">
      <w:pPr>
        <w:pStyle w:val="5"/>
        <w:shd w:val="clear" w:color="auto" w:fill="FFFFFF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 Контроль за исполнением постановления оставляю за собой. </w:t>
      </w:r>
    </w:p>
    <w:p w14:paraId="24CE8B24">
      <w:pPr>
        <w:pStyle w:val="5"/>
        <w:shd w:val="clear" w:color="auto" w:fill="FFFFFF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 Настоящее постановление вступает в силу со дня подписания и подлежит размещению на официальном сайте муниципального образования « Большеугонский   сельсовет» Льговского района Курской области в сети «Интернет».</w:t>
      </w:r>
    </w:p>
    <w:p w14:paraId="7F524BA3">
      <w:pPr>
        <w:autoSpaceDE w:val="0"/>
        <w:autoSpaceDN w:val="0"/>
        <w:adjustRightInd w:val="0"/>
        <w:contextualSpacing/>
        <w:rPr>
          <w:rFonts w:ascii="Times New Roman" w:hAnsi="Times New Roman" w:eastAsia="Calibri" w:cs="Times New Roman"/>
          <w:bCs/>
          <w:lang w:eastAsia="en-US"/>
        </w:rPr>
      </w:pPr>
    </w:p>
    <w:p w14:paraId="417E27AA">
      <w:pPr>
        <w:autoSpaceDE w:val="0"/>
        <w:autoSpaceDN w:val="0"/>
        <w:adjustRightInd w:val="0"/>
        <w:contextualSpacing/>
        <w:rPr>
          <w:rFonts w:ascii="Times New Roman" w:hAnsi="Times New Roman" w:eastAsia="Calibri" w:cs="Times New Roman"/>
          <w:bCs/>
          <w:sz w:val="28"/>
          <w:szCs w:val="28"/>
          <w:lang w:eastAsia="en-US"/>
        </w:rPr>
      </w:pPr>
    </w:p>
    <w:p w14:paraId="706D7E62">
      <w:pPr>
        <w:autoSpaceDE w:val="0"/>
        <w:autoSpaceDN w:val="0"/>
        <w:adjustRightInd w:val="0"/>
        <w:contextualSpacing/>
        <w:rPr>
          <w:rFonts w:ascii="Times New Roman" w:hAnsi="Times New Roman" w:eastAsia="Calibri" w:cs="Times New Roman"/>
          <w:bCs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bCs/>
          <w:sz w:val="28"/>
          <w:szCs w:val="28"/>
          <w:lang w:eastAsia="en-US"/>
        </w:rPr>
        <w:t xml:space="preserve">  Глава Большеугонского </w:t>
      </w:r>
    </w:p>
    <w:p w14:paraId="497DEC62">
      <w:pPr>
        <w:autoSpaceDE w:val="0"/>
        <w:autoSpaceDN w:val="0"/>
        <w:adjustRightInd w:val="0"/>
        <w:contextualSpacing/>
        <w:rPr>
          <w:rFonts w:hint="default" w:ascii="Times New Roman" w:hAnsi="Times New Roman" w:eastAsia="Calibri" w:cs="Times New Roman"/>
          <w:bCs/>
          <w:sz w:val="28"/>
          <w:szCs w:val="28"/>
          <w:lang w:val="ru-RU" w:eastAsia="en-US"/>
        </w:rPr>
      </w:pPr>
      <w:r>
        <w:rPr>
          <w:rFonts w:ascii="Times New Roman" w:hAnsi="Times New Roman" w:eastAsia="Calibri" w:cs="Times New Roman"/>
          <w:bCs/>
          <w:sz w:val="28"/>
          <w:szCs w:val="28"/>
          <w:lang w:eastAsia="en-US"/>
        </w:rPr>
        <w:t xml:space="preserve">сельсовета </w:t>
      </w:r>
      <w:r>
        <w:rPr>
          <w:rFonts w:ascii="Times New Roman" w:hAnsi="Times New Roman" w:eastAsia="Calibri" w:cs="Times New Roman"/>
          <w:bCs/>
          <w:sz w:val="28"/>
          <w:szCs w:val="28"/>
          <w:lang w:eastAsia="en-US"/>
        </w:rPr>
        <w:tab/>
      </w:r>
      <w:r>
        <w:rPr>
          <w:rFonts w:ascii="Times New Roman" w:hAnsi="Times New Roman" w:eastAsia="Calibri" w:cs="Times New Roman"/>
          <w:bCs/>
          <w:sz w:val="28"/>
          <w:szCs w:val="28"/>
          <w:lang w:eastAsia="en-US"/>
        </w:rPr>
        <w:t>Льговского района</w:t>
      </w:r>
      <w:r>
        <w:rPr>
          <w:rFonts w:ascii="Times New Roman" w:hAnsi="Times New Roman" w:eastAsia="Calibri" w:cs="Times New Roman"/>
          <w:bCs/>
          <w:sz w:val="28"/>
          <w:szCs w:val="28"/>
          <w:lang w:eastAsia="en-US"/>
        </w:rPr>
        <w:tab/>
      </w:r>
      <w:r>
        <w:rPr>
          <w:rFonts w:ascii="Times New Roman" w:hAnsi="Times New Roman" w:eastAsia="Calibri" w:cs="Times New Roman"/>
          <w:bCs/>
          <w:sz w:val="28"/>
          <w:szCs w:val="28"/>
          <w:lang w:eastAsia="en-US"/>
        </w:rPr>
        <w:tab/>
      </w:r>
      <w:r>
        <w:rPr>
          <w:rFonts w:ascii="Times New Roman" w:hAnsi="Times New Roman" w:eastAsia="Calibri" w:cs="Times New Roman"/>
          <w:bCs/>
          <w:sz w:val="28"/>
          <w:szCs w:val="28"/>
          <w:lang w:eastAsia="en-US"/>
        </w:rPr>
        <w:tab/>
      </w:r>
      <w:r>
        <w:rPr>
          <w:rFonts w:ascii="Times New Roman" w:hAnsi="Times New Roman" w:eastAsia="Calibri" w:cs="Times New Roman"/>
          <w:bCs/>
          <w:sz w:val="28"/>
          <w:szCs w:val="28"/>
          <w:lang w:eastAsia="en-US"/>
        </w:rPr>
        <w:t xml:space="preserve">          </w:t>
      </w:r>
      <w:r>
        <w:rPr>
          <w:rFonts w:ascii="Times New Roman" w:hAnsi="Times New Roman" w:eastAsia="Calibri" w:cs="Times New Roman"/>
          <w:bCs/>
          <w:sz w:val="28"/>
          <w:szCs w:val="28"/>
          <w:lang w:val="ru-RU" w:eastAsia="en-US"/>
        </w:rPr>
        <w:t>А</w:t>
      </w:r>
      <w:r>
        <w:rPr>
          <w:rFonts w:hint="default" w:ascii="Times New Roman" w:hAnsi="Times New Roman" w:eastAsia="Calibri" w:cs="Times New Roman"/>
          <w:bCs/>
          <w:sz w:val="28"/>
          <w:szCs w:val="28"/>
          <w:lang w:val="ru-RU" w:eastAsia="en-US"/>
        </w:rPr>
        <w:t>.С. Скребнев</w:t>
      </w:r>
    </w:p>
    <w:p w14:paraId="60514941">
      <w:pPr>
        <w:autoSpaceDE w:val="0"/>
        <w:autoSpaceDN w:val="0"/>
        <w:adjustRightInd w:val="0"/>
        <w:contextualSpacing/>
        <w:jc w:val="right"/>
        <w:rPr>
          <w:rFonts w:ascii="Times New Roman" w:hAnsi="Times New Roman" w:eastAsia="Calibri" w:cs="Times New Roman"/>
          <w:bCs/>
          <w:lang w:eastAsia="en-US"/>
        </w:rPr>
      </w:pPr>
    </w:p>
    <w:p w14:paraId="227F6079">
      <w:pPr>
        <w:autoSpaceDE w:val="0"/>
        <w:autoSpaceDN w:val="0"/>
        <w:adjustRightInd w:val="0"/>
        <w:contextualSpacing/>
        <w:jc w:val="right"/>
        <w:rPr>
          <w:rFonts w:ascii="Times New Roman" w:hAnsi="Times New Roman" w:eastAsia="Calibri" w:cs="Times New Roman"/>
          <w:bCs/>
          <w:lang w:eastAsia="en-US"/>
        </w:rPr>
      </w:pPr>
    </w:p>
    <w:p w14:paraId="101C3320">
      <w:pPr>
        <w:autoSpaceDE w:val="0"/>
        <w:autoSpaceDN w:val="0"/>
        <w:adjustRightInd w:val="0"/>
        <w:contextualSpacing/>
        <w:jc w:val="right"/>
        <w:rPr>
          <w:rFonts w:ascii="Times New Roman" w:hAnsi="Times New Roman" w:eastAsia="Calibri" w:cs="Times New Roman"/>
          <w:bCs/>
          <w:lang w:eastAsia="en-US"/>
        </w:rPr>
      </w:pPr>
    </w:p>
    <w:p w14:paraId="2B653317">
      <w:pPr>
        <w:autoSpaceDE w:val="0"/>
        <w:autoSpaceDN w:val="0"/>
        <w:adjustRightInd w:val="0"/>
        <w:contextualSpacing/>
        <w:jc w:val="right"/>
        <w:rPr>
          <w:rFonts w:ascii="Times New Roman" w:hAnsi="Times New Roman" w:eastAsia="Calibri" w:cs="Times New Roman"/>
          <w:bCs/>
          <w:lang w:eastAsia="en-US"/>
        </w:rPr>
      </w:pPr>
    </w:p>
    <w:p w14:paraId="15F6A057">
      <w:pPr>
        <w:autoSpaceDE w:val="0"/>
        <w:autoSpaceDN w:val="0"/>
        <w:adjustRightInd w:val="0"/>
        <w:contextualSpacing/>
        <w:jc w:val="right"/>
        <w:rPr>
          <w:rFonts w:ascii="Times New Roman" w:hAnsi="Times New Roman" w:eastAsia="Calibri" w:cs="Times New Roman"/>
          <w:bCs/>
          <w:lang w:eastAsia="en-US"/>
        </w:rPr>
      </w:pPr>
    </w:p>
    <w:p w14:paraId="1EC23820">
      <w:pPr>
        <w:autoSpaceDE w:val="0"/>
        <w:autoSpaceDN w:val="0"/>
        <w:adjustRightInd w:val="0"/>
        <w:contextualSpacing/>
        <w:jc w:val="right"/>
        <w:rPr>
          <w:rFonts w:ascii="Times New Roman" w:hAnsi="Times New Roman" w:eastAsia="Calibri" w:cs="Times New Roman"/>
          <w:bCs/>
          <w:lang w:eastAsia="en-US"/>
        </w:rPr>
      </w:pPr>
    </w:p>
    <w:p w14:paraId="72AA41DE">
      <w:pPr>
        <w:autoSpaceDE w:val="0"/>
        <w:autoSpaceDN w:val="0"/>
        <w:adjustRightInd w:val="0"/>
        <w:contextualSpacing/>
        <w:jc w:val="right"/>
        <w:rPr>
          <w:rFonts w:ascii="Times New Roman" w:hAnsi="Times New Roman" w:eastAsia="Calibri" w:cs="Times New Roman"/>
          <w:bCs/>
          <w:lang w:eastAsia="en-US"/>
        </w:rPr>
      </w:pPr>
      <w:r>
        <w:rPr>
          <w:rFonts w:ascii="Times New Roman" w:hAnsi="Times New Roman" w:eastAsia="Calibri" w:cs="Times New Roman"/>
          <w:bCs/>
          <w:lang w:eastAsia="en-US"/>
        </w:rPr>
        <w:t xml:space="preserve">Приложение </w:t>
      </w:r>
    </w:p>
    <w:p w14:paraId="4DF43C80">
      <w:pPr>
        <w:tabs>
          <w:tab w:val="left" w:pos="10773"/>
        </w:tabs>
        <w:ind w:left="5103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постановлению Администрации Большеугонского сельсовета</w:t>
      </w:r>
    </w:p>
    <w:p w14:paraId="326BC208">
      <w:pPr>
        <w:tabs>
          <w:tab w:val="left" w:pos="10773"/>
        </w:tabs>
        <w:ind w:left="5103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Льговского района</w:t>
      </w:r>
    </w:p>
    <w:p w14:paraId="4ED57E5B">
      <w:pPr>
        <w:tabs>
          <w:tab w:val="left" w:pos="10773"/>
        </w:tabs>
        <w:ind w:left="5103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</w:t>
      </w:r>
      <w:r>
        <w:rPr>
          <w:rFonts w:hint="default" w:ascii="Times New Roman" w:hAnsi="Times New Roman" w:cs="Times New Roman"/>
          <w:lang w:val="ru-RU"/>
        </w:rPr>
        <w:t xml:space="preserve">           </w:t>
      </w:r>
      <w:r>
        <w:rPr>
          <w:rFonts w:ascii="Times New Roman" w:hAnsi="Times New Roman" w:cs="Times New Roman"/>
        </w:rPr>
        <w:t>202</w:t>
      </w:r>
      <w:r>
        <w:rPr>
          <w:rFonts w:hint="default" w:ascii="Times New Roman" w:hAnsi="Times New Roman" w:cs="Times New Roman"/>
          <w:lang w:val="ru-RU"/>
        </w:rPr>
        <w:t>5</w:t>
      </w:r>
      <w:r>
        <w:rPr>
          <w:rFonts w:ascii="Times New Roman" w:hAnsi="Times New Roman" w:cs="Times New Roman"/>
        </w:rPr>
        <w:t xml:space="preserve">г.  </w:t>
      </w:r>
    </w:p>
    <w:p w14:paraId="518039F1">
      <w:pPr>
        <w:autoSpaceDE w:val="0"/>
        <w:autoSpaceDN w:val="0"/>
        <w:adjustRightInd w:val="0"/>
        <w:contextualSpacing/>
        <w:jc w:val="center"/>
        <w:rPr>
          <w:rFonts w:ascii="Times New Roman" w:hAnsi="Times New Roman" w:eastAsia="Calibri" w:cs="Times New Roman"/>
          <w:bCs/>
          <w:lang w:eastAsia="en-US"/>
        </w:rPr>
      </w:pPr>
    </w:p>
    <w:p w14:paraId="3DCC4F5C">
      <w:pPr>
        <w:autoSpaceDE w:val="0"/>
        <w:autoSpaceDN w:val="0"/>
        <w:adjustRightInd w:val="0"/>
        <w:contextualSpacing/>
        <w:jc w:val="center"/>
        <w:rPr>
          <w:rFonts w:ascii="Times New Roman" w:hAnsi="Times New Roman" w:eastAsia="Calibri" w:cs="Times New Roman"/>
          <w:b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b/>
          <w:bCs/>
          <w:sz w:val="28"/>
          <w:szCs w:val="28"/>
          <w:lang w:eastAsia="en-US"/>
        </w:rPr>
        <w:t xml:space="preserve">ПРОГРАММА </w:t>
      </w:r>
    </w:p>
    <w:p w14:paraId="10B867E6">
      <w:pPr>
        <w:autoSpaceDE w:val="0"/>
        <w:autoSpaceDN w:val="0"/>
        <w:adjustRightInd w:val="0"/>
        <w:contextualSpacing/>
        <w:jc w:val="center"/>
        <w:rPr>
          <w:rFonts w:ascii="Times New Roman" w:hAnsi="Times New Roman" w:eastAsia="Calibri" w:cs="Times New Roman"/>
          <w:b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b/>
          <w:sz w:val="28"/>
          <w:szCs w:val="28"/>
          <w:lang w:eastAsia="en-US"/>
        </w:rPr>
        <w:t>профилактики рисков причинения вреда (ущерба) охраняемым законом ценностям на 202</w:t>
      </w:r>
      <w:r>
        <w:rPr>
          <w:rFonts w:hint="default" w:ascii="Times New Roman" w:hAnsi="Times New Roman" w:eastAsia="Calibri" w:cs="Times New Roman"/>
          <w:b/>
          <w:sz w:val="28"/>
          <w:szCs w:val="28"/>
          <w:lang w:val="ru-RU" w:eastAsia="en-US"/>
        </w:rPr>
        <w:t>6</w:t>
      </w:r>
      <w:r>
        <w:rPr>
          <w:rFonts w:ascii="Times New Roman" w:hAnsi="Times New Roman" w:eastAsia="Calibri" w:cs="Times New Roman"/>
          <w:b/>
          <w:sz w:val="28"/>
          <w:szCs w:val="28"/>
          <w:lang w:eastAsia="en-US"/>
        </w:rPr>
        <w:t>год при осуществлении муниципального контроля в сфере благоустройства на территории муниципального образования " Большеугонский  сельсовет" Льговского района Курской области</w:t>
      </w:r>
    </w:p>
    <w:p w14:paraId="6165E593">
      <w:pPr>
        <w:autoSpaceDE w:val="0"/>
        <w:autoSpaceDN w:val="0"/>
        <w:adjustRightInd w:val="0"/>
        <w:contextualSpacing/>
        <w:jc w:val="center"/>
        <w:rPr>
          <w:rFonts w:ascii="Times New Roman" w:hAnsi="Times New Roman" w:eastAsia="Calibri" w:cs="Times New Roman"/>
          <w:b/>
          <w:sz w:val="28"/>
          <w:szCs w:val="28"/>
          <w:lang w:eastAsia="en-US"/>
        </w:rPr>
      </w:pPr>
    </w:p>
    <w:p w14:paraId="69CA403D">
      <w:pPr>
        <w:widowControl w:val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>Паспорт программы</w:t>
      </w:r>
    </w:p>
    <w:tbl>
      <w:tblPr>
        <w:tblStyle w:val="3"/>
        <w:tblW w:w="93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6520"/>
      </w:tblGrid>
      <w:tr w14:paraId="64D1D9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802" w:type="dxa"/>
            <w:shd w:val="clear" w:color="auto" w:fill="auto"/>
          </w:tcPr>
          <w:p w14:paraId="73A60045">
            <w:pPr>
              <w:widowControl w:val="0"/>
              <w:tabs>
                <w:tab w:val="left" w:pos="153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программы</w:t>
            </w:r>
          </w:p>
        </w:tc>
        <w:tc>
          <w:tcPr>
            <w:tcW w:w="6520" w:type="dxa"/>
            <w:shd w:val="clear" w:color="auto" w:fill="auto"/>
          </w:tcPr>
          <w:p w14:paraId="28746D2C">
            <w:pPr>
              <w:widowControl w:val="0"/>
              <w:tabs>
                <w:tab w:val="left" w:pos="153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Программа профилактики рисков причинения вреда (ущерба) охраняемым законом ценностям на 202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 w:eastAsia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год при осуществлении муниципального контроля в сфере благоустройства на территории муниципального образования " Большеугонский сельсовет" Льговского района Курской области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(далее – программа профилактики)</w:t>
            </w:r>
          </w:p>
        </w:tc>
      </w:tr>
      <w:tr w14:paraId="2B1171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  <w:shd w:val="clear" w:color="auto" w:fill="auto"/>
          </w:tcPr>
          <w:p w14:paraId="7B3240F9">
            <w:pPr>
              <w:widowControl w:val="0"/>
              <w:tabs>
                <w:tab w:val="left" w:pos="153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Правовые основания разработки программы</w:t>
            </w:r>
          </w:p>
        </w:tc>
        <w:tc>
          <w:tcPr>
            <w:tcW w:w="6520" w:type="dxa"/>
            <w:shd w:val="clear" w:color="auto" w:fill="auto"/>
          </w:tcPr>
          <w:p w14:paraId="38950A1F">
            <w:pPr>
              <w:widowControl w:val="0"/>
              <w:tabs>
                <w:tab w:val="left" w:pos="153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Федеральный зако</w:t>
            </w:r>
            <w:r>
              <w:rPr>
                <w:rFonts w:ascii="Times New Roman" w:hAnsi="Times New Roman" w:eastAsia="Calibri" w:cs="Times New Roman"/>
                <w:spacing w:val="345"/>
                <w:sz w:val="24"/>
                <w:szCs w:val="24"/>
                <w:lang w:eastAsia="en-US"/>
              </w:rPr>
              <w:t>н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о</w:t>
            </w:r>
            <w:r>
              <w:rPr>
                <w:rFonts w:ascii="Times New Roman" w:hAnsi="Times New Roman" w:eastAsia="Calibri" w:cs="Times New Roman"/>
                <w:spacing w:val="345"/>
                <w:sz w:val="24"/>
                <w:szCs w:val="24"/>
                <w:lang w:eastAsia="en-US"/>
              </w:rPr>
              <w:t>т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31.07.202</w:t>
            </w:r>
            <w:r>
              <w:rPr>
                <w:rFonts w:ascii="Times New Roman" w:hAnsi="Times New Roman" w:eastAsia="Calibri" w:cs="Times New Roman"/>
                <w:spacing w:val="345"/>
                <w:sz w:val="24"/>
                <w:szCs w:val="24"/>
                <w:lang w:eastAsia="en-US"/>
              </w:rPr>
              <w:t>0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№ 248-Ф</w:t>
            </w:r>
            <w:r>
              <w:rPr>
                <w:rFonts w:ascii="Times New Roman" w:hAnsi="Times New Roman" w:eastAsia="Calibri" w:cs="Times New Roman"/>
                <w:spacing w:val="345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«О государственном контрол</w:t>
            </w:r>
            <w:r>
              <w:rPr>
                <w:rFonts w:ascii="Times New Roman" w:hAnsi="Times New Roman" w:eastAsia="Calibri" w:cs="Times New Roman"/>
                <w:spacing w:val="67"/>
                <w:sz w:val="24"/>
                <w:szCs w:val="24"/>
                <w:lang w:eastAsia="en-US"/>
              </w:rPr>
              <w:t>е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(надзоре</w:t>
            </w:r>
            <w:r>
              <w:rPr>
                <w:rFonts w:ascii="Times New Roman" w:hAnsi="Times New Roman" w:eastAsia="Calibri" w:cs="Times New Roman"/>
                <w:spacing w:val="67"/>
                <w:sz w:val="24"/>
                <w:szCs w:val="24"/>
                <w:lang w:eastAsia="en-US"/>
              </w:rPr>
              <w:t xml:space="preserve">) и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муниципально</w:t>
            </w:r>
            <w:r>
              <w:rPr>
                <w:rFonts w:ascii="Times New Roman" w:hAnsi="Times New Roman" w:eastAsia="Calibri" w:cs="Times New Roman"/>
                <w:spacing w:val="67"/>
                <w:sz w:val="24"/>
                <w:szCs w:val="24"/>
                <w:lang w:eastAsia="en-US"/>
              </w:rPr>
              <w:t xml:space="preserve">м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контроле </w:t>
            </w:r>
            <w:r>
              <w:rPr>
                <w:rFonts w:ascii="Times New Roman" w:hAnsi="Times New Roman" w:eastAsia="Calibri" w:cs="Times New Roman"/>
                <w:spacing w:val="60"/>
                <w:sz w:val="24"/>
                <w:szCs w:val="24"/>
                <w:lang w:eastAsia="en-US"/>
              </w:rPr>
              <w:t xml:space="preserve">в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Российско</w:t>
            </w:r>
            <w:r>
              <w:rPr>
                <w:rFonts w:ascii="Times New Roman" w:hAnsi="Times New Roman" w:eastAsia="Calibri" w:cs="Times New Roman"/>
                <w:spacing w:val="60"/>
                <w:sz w:val="24"/>
                <w:szCs w:val="24"/>
                <w:lang w:eastAsia="en-US"/>
              </w:rPr>
              <w:t xml:space="preserve">й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Федерации»,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Федеральный закон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</w:t>
            </w:r>
          </w:p>
        </w:tc>
      </w:tr>
      <w:tr w14:paraId="24FAE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  <w:shd w:val="clear" w:color="auto" w:fill="auto"/>
          </w:tcPr>
          <w:p w14:paraId="2DA5338C">
            <w:pPr>
              <w:widowControl w:val="0"/>
              <w:tabs>
                <w:tab w:val="left" w:pos="153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Разработчик программы</w:t>
            </w:r>
          </w:p>
        </w:tc>
        <w:tc>
          <w:tcPr>
            <w:tcW w:w="6520" w:type="dxa"/>
            <w:shd w:val="clear" w:color="auto" w:fill="auto"/>
          </w:tcPr>
          <w:p w14:paraId="7A329FED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Администрация Большеугонского  сельсовета Льговского района </w:t>
            </w:r>
          </w:p>
        </w:tc>
      </w:tr>
      <w:tr w14:paraId="16158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  <w:shd w:val="clear" w:color="auto" w:fill="auto"/>
          </w:tcPr>
          <w:p w14:paraId="2B317882">
            <w:pPr>
              <w:widowControl w:val="0"/>
              <w:tabs>
                <w:tab w:val="left" w:pos="153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Цель программы</w:t>
            </w:r>
          </w:p>
        </w:tc>
        <w:tc>
          <w:tcPr>
            <w:tcW w:w="6520" w:type="dxa"/>
            <w:shd w:val="clear" w:color="auto" w:fill="auto"/>
          </w:tcPr>
          <w:p w14:paraId="0563FA7E">
            <w:pPr>
              <w:widowControl w:val="0"/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) предотвращение рисков причинения вреда охраняемым законом ценностям;</w:t>
            </w:r>
          </w:p>
          <w:p w14:paraId="641C6B08">
            <w:pPr>
              <w:widowControl w:val="0"/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2) 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      </w:r>
          </w:p>
          <w:p w14:paraId="42AA5467">
            <w:pPr>
              <w:widowControl w:val="0"/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3) мотивация контролируемых лиц к добросовестному поведению и, как следствие, снижение административных и финансовых издержек контролируемых лиц;</w:t>
            </w:r>
          </w:p>
          <w:p w14:paraId="2CFFDB41">
            <w:pPr>
              <w:widowControl w:val="0"/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4) обеспечение прозрачности контрольной деятельности и информационной открытости;</w:t>
            </w:r>
          </w:p>
          <w:p w14:paraId="1CEAA5EB">
            <w:pPr>
              <w:widowControl w:val="0"/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5) информирование контролируемых лиц и иных заинтересованных лиц по вопросам соблюдения обязательных требований.</w:t>
            </w:r>
          </w:p>
        </w:tc>
      </w:tr>
      <w:tr w14:paraId="052132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  <w:shd w:val="clear" w:color="auto" w:fill="auto"/>
          </w:tcPr>
          <w:p w14:paraId="1FC56292">
            <w:pPr>
              <w:widowControl w:val="0"/>
              <w:tabs>
                <w:tab w:val="left" w:pos="153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Задачи программы</w:t>
            </w:r>
          </w:p>
        </w:tc>
        <w:tc>
          <w:tcPr>
            <w:tcW w:w="6520" w:type="dxa"/>
            <w:shd w:val="clear" w:color="auto" w:fill="auto"/>
          </w:tcPr>
          <w:p w14:paraId="72E2C357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1) выявление причин, факторов и условий, способствующих причинению вреда охраняемым законам ценностям и нарушению обязательных требований, определение способов устранения или снижения рисков их возникновения;</w:t>
            </w:r>
          </w:p>
          <w:p w14:paraId="382830D4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2) устранение причин, факторов и условий, способствующих возможному причинению вреда охраняемым законом ценностям и нарушению обязательных требований;</w:t>
            </w:r>
          </w:p>
          <w:p w14:paraId="2A597723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3) установление и оценка зависимости видов, форм и интенсивности профилактических мероприятий от особенностей конкретных контролируемых лиц (объектов контроля) и присвоенного им уровня риска (класса опасности), проведение профилактических мероприятий с учетом данных факторов;</w:t>
            </w:r>
          </w:p>
          <w:p w14:paraId="679939AC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4) сбор данных об объектах контроля и контролируемых лицах для организации профилактической работы;</w:t>
            </w:r>
          </w:p>
          <w:p w14:paraId="184E4D7C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5) повышение квалификации должностных лиц управления муниципального контроля, осуществляющих контрольные мероприятия;</w:t>
            </w:r>
          </w:p>
          <w:p w14:paraId="0F45B772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6) создание системы консультирования контролируемых лиц, в том числе с использованием средств информационно-телекоммуникационной сети «Интернет»;</w:t>
            </w:r>
          </w:p>
          <w:p w14:paraId="646947E8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7) информирование контролируемых лиц о видах правонарушений, рекомендаций по их недопущению и устранению.</w:t>
            </w:r>
          </w:p>
          <w:p w14:paraId="328C07AD">
            <w:pPr>
              <w:widowControl w:val="0"/>
              <w:tabs>
                <w:tab w:val="left" w:pos="153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14:paraId="704578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  <w:shd w:val="clear" w:color="auto" w:fill="auto"/>
          </w:tcPr>
          <w:p w14:paraId="60D531BC">
            <w:pPr>
              <w:widowControl w:val="0"/>
              <w:tabs>
                <w:tab w:val="left" w:pos="153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Срок реализации программы профилактики</w:t>
            </w:r>
          </w:p>
        </w:tc>
        <w:tc>
          <w:tcPr>
            <w:tcW w:w="6520" w:type="dxa"/>
            <w:shd w:val="clear" w:color="auto" w:fill="auto"/>
          </w:tcPr>
          <w:p w14:paraId="6CD9F07F">
            <w:pPr>
              <w:widowControl w:val="0"/>
              <w:tabs>
                <w:tab w:val="left" w:pos="153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 w:eastAsia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год</w:t>
            </w:r>
          </w:p>
        </w:tc>
      </w:tr>
      <w:tr w14:paraId="6DD68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  <w:shd w:val="clear" w:color="auto" w:fill="auto"/>
          </w:tcPr>
          <w:p w14:paraId="55A7AD54">
            <w:pPr>
              <w:widowControl w:val="0"/>
              <w:tabs>
                <w:tab w:val="left" w:pos="1535"/>
              </w:tabs>
              <w:ind w:right="-22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Ожидаемые результаты реализации программы</w:t>
            </w:r>
          </w:p>
        </w:tc>
        <w:tc>
          <w:tcPr>
            <w:tcW w:w="6520" w:type="dxa"/>
            <w:shd w:val="clear" w:color="auto" w:fill="auto"/>
          </w:tcPr>
          <w:p w14:paraId="3A010156">
            <w:pPr>
              <w:widowControl w:val="0"/>
              <w:tabs>
                <w:tab w:val="left" w:pos="1535"/>
              </w:tabs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1. М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инимизирование количества нарушений субъектами профилактики обязательных требований, установленных Правилами благоустройства;</w:t>
            </w:r>
          </w:p>
          <w:p w14:paraId="11B7F7F3">
            <w:pPr>
              <w:widowControl w:val="0"/>
              <w:tabs>
                <w:tab w:val="left" w:pos="153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2. Повышение правосознания и правовой культуры контролируемых лиц.</w:t>
            </w:r>
          </w:p>
        </w:tc>
      </w:tr>
    </w:tbl>
    <w:p w14:paraId="4C5BA888">
      <w:pPr>
        <w:widowControl w:val="0"/>
        <w:autoSpaceDE w:val="0"/>
        <w:autoSpaceDN w:val="0"/>
        <w:ind w:firstLine="53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32BAFFF">
      <w:pPr>
        <w:widowControl w:val="0"/>
        <w:autoSpaceDE w:val="0"/>
        <w:autoSpaceDN w:val="0"/>
        <w:ind w:firstLine="53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Анализ текущего состояния осуществления муниципального контроля в сфере благоустройства, описание текущего состояния профилактической деятельности Администрации Большеугонского сельсовета Льговского района, характеристика проблем, на решение которых направлена программа профилактики</w:t>
      </w:r>
    </w:p>
    <w:p w14:paraId="06D17616">
      <w:pPr>
        <w:widowControl w:val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1.1. Одним из важных направлений деятельности органов местного самоуправления является организация и проведение на территории муниципального образования « Большеугонский сельсовет» Льговского района Курской области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en-US"/>
        </w:rPr>
        <w:t>проверок соблюдения юридическими лицами, индивидуальными предпринимателями и гражданами обязательных требований, установленных законами и нормативными правовыми актами Российской Федерации, законами и нормативными правовым актами Курской области, Правилами благоустройства территории муниципального образования «Большеугонский сельсовет» Льговского района Курской области.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en-US"/>
        </w:rPr>
        <w:t>Данные полномочия реализуются Администрацией Большеугонского сельсовета Льговского района при осуществлении муниципальной функции по осуществлению муниципального контроля в сфере благоустройства.</w:t>
      </w:r>
    </w:p>
    <w:p w14:paraId="4FDD022F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Подконтрольными субъектами, в отношении которых осуществляется муниципальный контроль в сфере благоустройства (далее – контролируемые лица):</w:t>
      </w:r>
    </w:p>
    <w:p w14:paraId="4EA5291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юридические лица;</w:t>
      </w:r>
    </w:p>
    <w:p w14:paraId="7941DC90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индивидуальные предприниматели;</w:t>
      </w:r>
    </w:p>
    <w:p w14:paraId="19CE68D5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физические лица.</w:t>
      </w:r>
    </w:p>
    <w:p w14:paraId="183DFCF8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За текущий период 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года в рамках муниципального контроля за соблюдением Правил благоустройства на территории Большеугонского сельсовета плановые и внеплановые проверки, мероприятия по контролю без взаимодействия с субъектами контроля на территории Большеугонского сельсовета </w:t>
      </w:r>
      <w:r>
        <w:rPr>
          <w:rFonts w:ascii="Times New Roman" w:hAnsi="Times New Roman" w:cs="Times New Roman"/>
          <w:sz w:val="24"/>
          <w:szCs w:val="24"/>
          <w:lang w:val="ru-RU"/>
        </w:rPr>
        <w:t>не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проводились, в связи с введением на территории Льговского района моратория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на проведение кнм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2AA6F38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Эксперты и представители экспертных организаций к проведению проверок не привлекались.</w:t>
      </w:r>
    </w:p>
    <w:p w14:paraId="1D6781F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Предостережения о недопустимости нарушений обязательных требований при осуществлении муниципального контроля подконтрольным субъектам не выдавались.</w:t>
      </w:r>
    </w:p>
    <w:p w14:paraId="29AA76BD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Случаи причинения субъектами контроля вреда охраняемым законом ценностям, а также случаи возникновения чрезвычайных ситуаций природного и техногенного характера не установлены.</w:t>
      </w:r>
    </w:p>
    <w:p w14:paraId="0C335E0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В целях профилактики нарушений обязательных требований, соблюдение которых проверяется в ходе осуществления муниципального контроля, Администрацией Большеугонского сельсовета в 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году проведена следующая работа:</w:t>
      </w:r>
    </w:p>
    <w:p w14:paraId="78367F68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осуществлено информирование подконтрольных субъектов о необходимости соблюдения обязательных требований;</w:t>
      </w:r>
    </w:p>
    <w:p w14:paraId="07AF805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осуществлено консультирование подконтрольных субъектов по вопросам соблюдения обязательных требований;</w:t>
      </w:r>
    </w:p>
    <w:p w14:paraId="0E89B1CC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проведены профилактические визиты по месту деятельности контролируемых лиц.</w:t>
      </w:r>
    </w:p>
    <w:p w14:paraId="716C708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процессе осуществления муниципального контроля в сфере благоустройства ведется информативно-разъяснительная работа с подконтрольными субъектами (оказывается консультативная помощь, даются разъяснения по вопросам соблюдения обязательных требований в устной форме).</w:t>
      </w:r>
    </w:p>
    <w:p w14:paraId="29E001F3">
      <w:pPr>
        <w:shd w:val="clear" w:color="auto" w:fill="FFFFFF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1.4.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К основным проблемам в сфере благоустройства, на решение которых направлена Программа профилактики относится: приведение объектов благоустройства в соответствии с технико-эксплуатационными характеристиками, улучшение архитектурно-планировочного облика села, улучшение экологической обстановки и санитарно-гигиенических условий жизни, создание безопасных и комфортных условий для проживания населения.</w:t>
      </w:r>
    </w:p>
    <w:p w14:paraId="48FA0F43">
      <w:pPr>
        <w:shd w:val="clear" w:color="auto" w:fill="FFFFFF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6CB2C323">
      <w:pPr>
        <w:widowControl w:val="0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  <w:lang w:eastAsia="en-US"/>
        </w:rPr>
        <w:t>2. Цели и задачи реализации программы профилактики</w:t>
      </w:r>
    </w:p>
    <w:p w14:paraId="5C6F30B6">
      <w:pPr>
        <w:widowControl w:val="0"/>
        <w:numPr>
          <w:ilvl w:val="1"/>
          <w:numId w:val="1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Профилактика рисков причинения вреда (ущерба) охраняемым законом ценностям - это системно организованная деятельность управления по комплексной реализации мер организационного, информационного, правового и иного характера, направленных на достижение следующих основных целей:</w:t>
      </w:r>
    </w:p>
    <w:p w14:paraId="1C311A60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>
        <w:rPr>
          <w:rFonts w:ascii="Times New Roman" w:hAnsi="Times New Roman" w:cs="Times New Roman"/>
          <w:bCs/>
          <w:sz w:val="24"/>
          <w:szCs w:val="24"/>
          <w:lang w:eastAsia="en-US"/>
        </w:rPr>
        <w:t>предотвращению рисков причинения вреда охраняемым законом ценностям;</w:t>
      </w:r>
    </w:p>
    <w:p w14:paraId="1D4A3CB5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>
        <w:rPr>
          <w:rFonts w:ascii="Times New Roman" w:hAnsi="Times New Roman" w:cs="Times New Roman"/>
          <w:bCs/>
          <w:sz w:val="24"/>
          <w:szCs w:val="24"/>
          <w:lang w:eastAsia="en-US"/>
        </w:rPr>
        <w:t>предупреждению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14:paraId="5A76310E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>
        <w:rPr>
          <w:rFonts w:ascii="Times New Roman" w:hAnsi="Times New Roman" w:cs="Times New Roman"/>
          <w:bCs/>
          <w:sz w:val="24"/>
          <w:szCs w:val="24"/>
          <w:lang w:eastAsia="en-US"/>
        </w:rPr>
        <w:t>мотивации контролируемых лиц к добросовестному поведению и, как следствие, снижение административных и финансовых издержек контролируемых лиц;</w:t>
      </w:r>
    </w:p>
    <w:p w14:paraId="50C38076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>
        <w:rPr>
          <w:rFonts w:ascii="Times New Roman" w:hAnsi="Times New Roman" w:cs="Times New Roman"/>
          <w:bCs/>
          <w:sz w:val="24"/>
          <w:szCs w:val="24"/>
          <w:lang w:eastAsia="en-US"/>
        </w:rPr>
        <w:t>обеспечению прозрачности контрольной деятельности и информационной открытости;</w:t>
      </w:r>
    </w:p>
    <w:p w14:paraId="1CCA8F3F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>
        <w:rPr>
          <w:rFonts w:ascii="Times New Roman" w:hAnsi="Times New Roman" w:cs="Times New Roman"/>
          <w:bCs/>
          <w:sz w:val="24"/>
          <w:szCs w:val="24"/>
          <w:lang w:eastAsia="en-US"/>
        </w:rPr>
        <w:t>информированию контролируемых лиц и иных заинтересованных лиц по вопросам соблюдения обязательных требований.</w:t>
      </w:r>
    </w:p>
    <w:p w14:paraId="1C7B684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>
        <w:rPr>
          <w:rFonts w:ascii="Times New Roman" w:hAnsi="Times New Roman" w:cs="Times New Roman"/>
          <w:bCs/>
          <w:sz w:val="24"/>
          <w:szCs w:val="24"/>
          <w:lang w:eastAsia="en-US"/>
        </w:rPr>
        <w:tab/>
      </w:r>
      <w:r>
        <w:rPr>
          <w:rFonts w:ascii="Times New Roman" w:hAnsi="Times New Roman" w:cs="Times New Roman"/>
          <w:bCs/>
          <w:sz w:val="24"/>
          <w:szCs w:val="24"/>
          <w:lang w:eastAsia="en-US"/>
        </w:rPr>
        <w:t>2.2. Проведение профилактических мероприятий позволит решить следующие задачи:</w:t>
      </w:r>
    </w:p>
    <w:p w14:paraId="59436A8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>
        <w:rPr>
          <w:rFonts w:ascii="Times New Roman" w:hAnsi="Times New Roman" w:cs="Times New Roman"/>
          <w:bCs/>
          <w:sz w:val="24"/>
          <w:szCs w:val="24"/>
          <w:lang w:eastAsia="en-US"/>
        </w:rPr>
        <w:t>выявление причин, факторов и условий, способствующих причинению вреда охраняемым законам ценностям и нарушению обязательных требований, определение способов устранения или снижения рисков их возникновения;</w:t>
      </w:r>
    </w:p>
    <w:p w14:paraId="2578718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>
        <w:rPr>
          <w:rFonts w:ascii="Times New Roman" w:hAnsi="Times New Roman" w:cs="Times New Roman"/>
          <w:bCs/>
          <w:sz w:val="24"/>
          <w:szCs w:val="24"/>
          <w:lang w:eastAsia="en-US"/>
        </w:rPr>
        <w:t>устранение причин, факторов и условий, способствующих возможному причинению вреда охраняемым законом ценностям и нарушению обязательных требований;</w:t>
      </w:r>
    </w:p>
    <w:p w14:paraId="30BFCB6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>
        <w:rPr>
          <w:rFonts w:ascii="Times New Roman" w:hAnsi="Times New Roman" w:cs="Times New Roman"/>
          <w:bCs/>
          <w:sz w:val="24"/>
          <w:szCs w:val="24"/>
          <w:lang w:eastAsia="en-US"/>
        </w:rPr>
        <w:t>установление и оценка зависимости видов, форм и интенсивности профилактических мероприятий от особенностей конкретных контролируемых лиц (объектов контроля) и присвоенного им уровня риска (класса опасности), проведение профилактических мероприятий с учетом данных факторов;</w:t>
      </w:r>
    </w:p>
    <w:p w14:paraId="7A84184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>
        <w:rPr>
          <w:rFonts w:ascii="Times New Roman" w:hAnsi="Times New Roman" w:cs="Times New Roman"/>
          <w:bCs/>
          <w:sz w:val="24"/>
          <w:szCs w:val="24"/>
          <w:lang w:eastAsia="en-US"/>
        </w:rPr>
        <w:t>сбор данных об объектах контроля и контролируемых лицах для организации профилактической работы;</w:t>
      </w:r>
    </w:p>
    <w:p w14:paraId="565FB78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>
        <w:rPr>
          <w:rFonts w:ascii="Times New Roman" w:hAnsi="Times New Roman" w:cs="Times New Roman"/>
          <w:bCs/>
          <w:sz w:val="24"/>
          <w:szCs w:val="24"/>
          <w:lang w:eastAsia="en-US"/>
        </w:rPr>
        <w:t>повышение квалификации должностных лиц управления муниципального контроля, осуществляющих контрольные мероприятия;</w:t>
      </w:r>
    </w:p>
    <w:p w14:paraId="1E2F6B4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>
        <w:rPr>
          <w:rFonts w:ascii="Times New Roman" w:hAnsi="Times New Roman" w:cs="Times New Roman"/>
          <w:bCs/>
          <w:sz w:val="24"/>
          <w:szCs w:val="24"/>
          <w:lang w:eastAsia="en-US"/>
        </w:rPr>
        <w:t>создание системы консультирования контролируемых лиц, в том числе с использованием средств информационно-телекоммуникационной сети «Интернет»;</w:t>
      </w:r>
    </w:p>
    <w:p w14:paraId="71E4547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>
        <w:rPr>
          <w:rFonts w:ascii="Times New Roman" w:hAnsi="Times New Roman" w:cs="Times New Roman"/>
          <w:bCs/>
          <w:sz w:val="24"/>
          <w:szCs w:val="24"/>
          <w:lang w:eastAsia="en-US"/>
        </w:rPr>
        <w:t>информирование контролируемых лиц о видах правонарушений, рекомендаций по их недопущению и устранению.</w:t>
      </w:r>
    </w:p>
    <w:p w14:paraId="0936C390">
      <w:pPr>
        <w:widowControl w:val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50BF865">
      <w:pPr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 Перечень профилактических мероприятий, сроки (периодичность) их проведения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1F4229">
      <w:pPr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В соответствии с Положением о порядке осуществления муниципального контроля в сфере благоустройства на территории муниципального образования " </w:t>
      </w:r>
      <w:r>
        <w:rPr>
          <w:rFonts w:ascii="Times New Roman" w:hAnsi="Times New Roman" w:cs="Times New Roman"/>
          <w:sz w:val="24"/>
          <w:szCs w:val="24"/>
          <w:lang w:eastAsia="en-US"/>
        </w:rPr>
        <w:t>Большеугонский</w:t>
      </w:r>
      <w:r>
        <w:rPr>
          <w:rFonts w:ascii="Times New Roman" w:hAnsi="Times New Roman" w:cs="Times New Roman"/>
          <w:sz w:val="24"/>
          <w:szCs w:val="24"/>
        </w:rPr>
        <w:t xml:space="preserve"> сельсовет" Льговского района Курской области, утвержденном решением Собрания депутатов Большеугонского сельсовета, проводятся следующие профилактические мероприятия: </w:t>
      </w:r>
    </w:p>
    <w:p w14:paraId="4446EE80">
      <w:pPr>
        <w:suppressAutoHyphens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1) информирование;</w:t>
      </w:r>
    </w:p>
    <w:p w14:paraId="10A49FFE">
      <w:pPr>
        <w:suppressAutoHyphens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2) обобщение правоприменительной практики;</w:t>
      </w:r>
    </w:p>
    <w:p w14:paraId="251349CC">
      <w:pPr>
        <w:suppressAutoHyphens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3) объявление предостережений;</w:t>
      </w:r>
    </w:p>
    <w:p w14:paraId="36C98DCD">
      <w:pPr>
        <w:suppressAutoHyphens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4) консультирование;</w:t>
      </w:r>
    </w:p>
    <w:p w14:paraId="47B57116">
      <w:pPr>
        <w:suppressAutoHyphens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5) профилактический визит.</w:t>
      </w:r>
    </w:p>
    <w:p w14:paraId="6E58A25A">
      <w:pPr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Перечень профилактических мероприятий с указанием сроков (периодичности) их проведения, ответственных за их осуществление:</w:t>
      </w:r>
    </w:p>
    <w:tbl>
      <w:tblPr>
        <w:tblStyle w:val="3"/>
        <w:tblW w:w="10050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409"/>
        <w:gridCol w:w="2896"/>
        <w:gridCol w:w="2177"/>
      </w:tblGrid>
      <w:tr w14:paraId="0046B4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68" w:type="dxa"/>
            <w:shd w:val="clear" w:color="auto" w:fill="auto"/>
          </w:tcPr>
          <w:p w14:paraId="1F99E4FB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pacing w:val="-6"/>
                <w:sz w:val="24"/>
                <w:szCs w:val="28"/>
              </w:rPr>
            </w:pPr>
            <w:r>
              <w:rPr>
                <w:rFonts w:ascii="Times New Roman" w:hAnsi="Times New Roman" w:eastAsia="Calibri" w:cs="Times New Roman"/>
                <w:spacing w:val="-6"/>
                <w:sz w:val="24"/>
                <w:szCs w:val="28"/>
              </w:rPr>
              <w:t>№ п/п</w:t>
            </w:r>
          </w:p>
        </w:tc>
        <w:tc>
          <w:tcPr>
            <w:tcW w:w="4409" w:type="dxa"/>
            <w:shd w:val="clear" w:color="auto" w:fill="auto"/>
          </w:tcPr>
          <w:p w14:paraId="2125441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pacing w:val="-6"/>
                <w:sz w:val="24"/>
                <w:szCs w:val="28"/>
              </w:rPr>
            </w:pPr>
            <w:r>
              <w:rPr>
                <w:rFonts w:ascii="Times New Roman" w:hAnsi="Times New Roman" w:eastAsia="Calibri" w:cs="Times New Roman"/>
                <w:spacing w:val="-6"/>
                <w:sz w:val="24"/>
                <w:szCs w:val="28"/>
              </w:rPr>
              <w:t>Наименование проводимого мероприятия</w:t>
            </w:r>
          </w:p>
        </w:tc>
        <w:tc>
          <w:tcPr>
            <w:tcW w:w="2896" w:type="dxa"/>
            <w:shd w:val="clear" w:color="auto" w:fill="auto"/>
          </w:tcPr>
          <w:p w14:paraId="14AEC33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pacing w:val="-6"/>
                <w:sz w:val="24"/>
                <w:szCs w:val="28"/>
              </w:rPr>
            </w:pPr>
            <w:r>
              <w:rPr>
                <w:rFonts w:ascii="Times New Roman" w:hAnsi="Times New Roman" w:eastAsia="Calibri" w:cs="Times New Roman"/>
                <w:spacing w:val="-6"/>
                <w:sz w:val="24"/>
                <w:szCs w:val="28"/>
              </w:rPr>
              <w:t>Ответственный исполнитель</w:t>
            </w:r>
          </w:p>
        </w:tc>
        <w:tc>
          <w:tcPr>
            <w:tcW w:w="2177" w:type="dxa"/>
            <w:shd w:val="clear" w:color="auto" w:fill="auto"/>
          </w:tcPr>
          <w:p w14:paraId="69A34EE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pacing w:val="-6"/>
                <w:sz w:val="24"/>
                <w:szCs w:val="28"/>
              </w:rPr>
            </w:pPr>
            <w:r>
              <w:rPr>
                <w:rFonts w:ascii="Times New Roman" w:hAnsi="Times New Roman" w:eastAsia="Calibri" w:cs="Times New Roman"/>
                <w:spacing w:val="-6"/>
                <w:sz w:val="24"/>
                <w:szCs w:val="28"/>
              </w:rPr>
              <w:t>Срок исполнения</w:t>
            </w:r>
          </w:p>
        </w:tc>
      </w:tr>
      <w:tr w14:paraId="721672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shd w:val="clear" w:color="auto" w:fill="auto"/>
          </w:tcPr>
          <w:p w14:paraId="7F31B52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pacing w:val="-6"/>
                <w:sz w:val="24"/>
                <w:szCs w:val="28"/>
              </w:rPr>
            </w:pPr>
            <w:r>
              <w:rPr>
                <w:rFonts w:ascii="Times New Roman" w:hAnsi="Times New Roman" w:eastAsia="Calibri" w:cs="Times New Roman"/>
                <w:spacing w:val="-6"/>
                <w:sz w:val="24"/>
                <w:szCs w:val="28"/>
              </w:rPr>
              <w:t>1</w:t>
            </w:r>
          </w:p>
        </w:tc>
        <w:tc>
          <w:tcPr>
            <w:tcW w:w="4409" w:type="dxa"/>
            <w:shd w:val="clear" w:color="auto" w:fill="auto"/>
          </w:tcPr>
          <w:p w14:paraId="6773AB5C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pacing w:val="-6"/>
                <w:sz w:val="24"/>
                <w:szCs w:val="28"/>
              </w:rPr>
            </w:pPr>
            <w:r>
              <w:rPr>
                <w:rFonts w:ascii="Times New Roman" w:hAnsi="Times New Roman" w:eastAsia="Calibri" w:cs="Times New Roman"/>
                <w:spacing w:val="-6"/>
                <w:sz w:val="24"/>
                <w:szCs w:val="28"/>
              </w:rPr>
              <w:t>Информирование контролируемых лиц посредством размещения сведений, предусмотренных Федеральным законом № 248-ФЗ, на официальном сайте муниципального образования в сети «Интернет», в средствах массовой информации</w:t>
            </w:r>
          </w:p>
        </w:tc>
        <w:tc>
          <w:tcPr>
            <w:tcW w:w="2896" w:type="dxa"/>
            <w:shd w:val="clear" w:color="auto" w:fill="auto"/>
          </w:tcPr>
          <w:p w14:paraId="011F5581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pacing w:val="-6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en-US"/>
              </w:rPr>
              <w:t>Администрация сельсовета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/Заместитель Главы Администрации Большеугонского сельсовета Льговского района</w:t>
            </w:r>
          </w:p>
        </w:tc>
        <w:tc>
          <w:tcPr>
            <w:tcW w:w="2177" w:type="dxa"/>
            <w:shd w:val="clear" w:color="auto" w:fill="auto"/>
          </w:tcPr>
          <w:p w14:paraId="197AC1B0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pacing w:val="-6"/>
                <w:sz w:val="24"/>
                <w:szCs w:val="28"/>
              </w:rPr>
            </w:pPr>
            <w:r>
              <w:rPr>
                <w:rFonts w:ascii="Times New Roman" w:hAnsi="Times New Roman" w:eastAsia="Calibri" w:cs="Times New Roman"/>
                <w:spacing w:val="-6"/>
                <w:sz w:val="24"/>
                <w:szCs w:val="28"/>
              </w:rPr>
              <w:t>В течение года</w:t>
            </w:r>
          </w:p>
        </w:tc>
      </w:tr>
      <w:tr w14:paraId="57F319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shd w:val="clear" w:color="auto" w:fill="auto"/>
          </w:tcPr>
          <w:p w14:paraId="2206261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pacing w:val="-6"/>
                <w:sz w:val="24"/>
                <w:szCs w:val="28"/>
              </w:rPr>
            </w:pPr>
            <w:r>
              <w:rPr>
                <w:rFonts w:ascii="Times New Roman" w:hAnsi="Times New Roman" w:eastAsia="Calibri" w:cs="Times New Roman"/>
                <w:spacing w:val="-6"/>
                <w:sz w:val="24"/>
                <w:szCs w:val="28"/>
              </w:rPr>
              <w:t>1.1.</w:t>
            </w:r>
          </w:p>
        </w:tc>
        <w:tc>
          <w:tcPr>
            <w:tcW w:w="4409" w:type="dxa"/>
            <w:shd w:val="clear" w:color="auto" w:fill="auto"/>
          </w:tcPr>
          <w:p w14:paraId="40AAA54D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Актуализация и размещение в сети «Интернет» на официальном сайте  муниципального образования «Большеугонский сельсовет» Льговского района Курской области:</w:t>
            </w:r>
          </w:p>
          <w:p w14:paraId="15E765EC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2D92BF69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а) перечня нормативных правовых актов, содержащих обязательные требования, оценка соблюдения которых осуществляется в рамках муниципального контроля в сфере благоустройства</w:t>
            </w:r>
          </w:p>
          <w:p w14:paraId="7BDAA346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4DDAFCD0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б) материалов, информационных писем, руководств по соблюдению обязательных требований</w:t>
            </w:r>
          </w:p>
          <w:p w14:paraId="69510062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2B46CDF6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в) перечня индикаторов риска нарушения обязательных требований</w:t>
            </w:r>
          </w:p>
          <w:p w14:paraId="3BE53BB0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703B9139">
            <w:pPr>
              <w:widowControl w:val="0"/>
              <w:tabs>
                <w:tab w:val="left" w:pos="176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г) программы профилактики рисков причинения вреда (ущерба) охраняемым законом ценностям </w:t>
            </w:r>
          </w:p>
          <w:p w14:paraId="166FD496">
            <w:pPr>
              <w:widowControl w:val="0"/>
              <w:tabs>
                <w:tab w:val="left" w:pos="709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96" w:type="dxa"/>
            <w:shd w:val="clear" w:color="auto" w:fill="auto"/>
          </w:tcPr>
          <w:p w14:paraId="6500F4E6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pacing w:val="-6"/>
                <w:sz w:val="24"/>
                <w:szCs w:val="28"/>
              </w:rPr>
            </w:pPr>
          </w:p>
        </w:tc>
        <w:tc>
          <w:tcPr>
            <w:tcW w:w="2177" w:type="dxa"/>
            <w:shd w:val="clear" w:color="auto" w:fill="auto"/>
          </w:tcPr>
          <w:p w14:paraId="324A0C97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pacing w:val="-6"/>
                <w:sz w:val="24"/>
                <w:szCs w:val="28"/>
              </w:rPr>
            </w:pPr>
          </w:p>
        </w:tc>
      </w:tr>
      <w:tr w14:paraId="0626CF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shd w:val="clear" w:color="auto" w:fill="auto"/>
          </w:tcPr>
          <w:p w14:paraId="60351AD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pacing w:val="-6"/>
                <w:sz w:val="24"/>
                <w:szCs w:val="28"/>
              </w:rPr>
            </w:pPr>
            <w:r>
              <w:rPr>
                <w:rFonts w:ascii="Times New Roman" w:hAnsi="Times New Roman" w:eastAsia="Calibri" w:cs="Times New Roman"/>
                <w:spacing w:val="-6"/>
                <w:sz w:val="24"/>
                <w:szCs w:val="28"/>
              </w:rPr>
              <w:t>2</w:t>
            </w:r>
          </w:p>
        </w:tc>
        <w:tc>
          <w:tcPr>
            <w:tcW w:w="4409" w:type="dxa"/>
            <w:shd w:val="clear" w:color="auto" w:fill="auto"/>
          </w:tcPr>
          <w:p w14:paraId="30BC6465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pacing w:val="-6"/>
                <w:sz w:val="24"/>
                <w:szCs w:val="28"/>
              </w:rPr>
            </w:pPr>
            <w:r>
              <w:rPr>
                <w:rFonts w:ascii="Times New Roman" w:hAnsi="Times New Roman" w:eastAsia="Calibri" w:cs="Times New Roman"/>
                <w:spacing w:val="-6"/>
                <w:sz w:val="24"/>
                <w:szCs w:val="28"/>
              </w:rPr>
              <w:t xml:space="preserve">Обобщение правоприменительной практики осуществления муниципального контроля (надзора)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сфере благоустройства</w:t>
            </w:r>
          </w:p>
        </w:tc>
        <w:tc>
          <w:tcPr>
            <w:tcW w:w="2896" w:type="dxa"/>
            <w:shd w:val="clear" w:color="auto" w:fill="auto"/>
          </w:tcPr>
          <w:p w14:paraId="27B4C05E">
            <w:pPr>
              <w:widowControl w:val="0"/>
              <w:tabs>
                <w:tab w:val="left" w:pos="709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en-US"/>
              </w:rPr>
              <w:t>Администрация сельсовета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/Заместитель Главы Администрации Большеугонского сельсовета Льговского района</w:t>
            </w:r>
          </w:p>
        </w:tc>
        <w:tc>
          <w:tcPr>
            <w:tcW w:w="2177" w:type="dxa"/>
            <w:shd w:val="clear" w:color="auto" w:fill="auto"/>
          </w:tcPr>
          <w:p w14:paraId="4FB73678">
            <w:pPr>
              <w:widowControl w:val="0"/>
              <w:tabs>
                <w:tab w:val="left" w:pos="709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Один раз в год не позднее 1 июля 202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 w:eastAsia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года</w:t>
            </w:r>
          </w:p>
        </w:tc>
      </w:tr>
      <w:tr w14:paraId="4A1F3B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shd w:val="clear" w:color="auto" w:fill="auto"/>
          </w:tcPr>
          <w:p w14:paraId="6B2F934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pacing w:val="-6"/>
                <w:sz w:val="24"/>
                <w:szCs w:val="28"/>
              </w:rPr>
            </w:pPr>
            <w:r>
              <w:rPr>
                <w:rFonts w:ascii="Times New Roman" w:hAnsi="Times New Roman" w:eastAsia="Calibri" w:cs="Times New Roman"/>
                <w:spacing w:val="-6"/>
                <w:sz w:val="24"/>
                <w:szCs w:val="28"/>
              </w:rPr>
              <w:t>3</w:t>
            </w:r>
          </w:p>
        </w:tc>
        <w:tc>
          <w:tcPr>
            <w:tcW w:w="4409" w:type="dxa"/>
            <w:shd w:val="clear" w:color="auto" w:fill="auto"/>
          </w:tcPr>
          <w:p w14:paraId="06885CA3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pacing w:val="-6"/>
                <w:sz w:val="24"/>
                <w:szCs w:val="28"/>
              </w:rPr>
            </w:pPr>
            <w:r>
              <w:rPr>
                <w:rFonts w:ascii="Times New Roman" w:hAnsi="Times New Roman" w:eastAsia="Calibri" w:cs="Times New Roman"/>
                <w:spacing w:val="-6"/>
                <w:sz w:val="24"/>
                <w:szCs w:val="28"/>
              </w:rPr>
              <w:t>Объявление контролируемым лицам предостережений о недопустимости нарушения обязательных требований законодательства в сфере благоустройства</w:t>
            </w:r>
          </w:p>
        </w:tc>
        <w:tc>
          <w:tcPr>
            <w:tcW w:w="2896" w:type="dxa"/>
            <w:shd w:val="clear" w:color="auto" w:fill="auto"/>
          </w:tcPr>
          <w:p w14:paraId="2A4DA1DD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pacing w:val="-6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en-US"/>
              </w:rPr>
              <w:t>Администрация сельсовета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/Заместитель Главы Администрации Большеугонского сельсовета Льговского района</w:t>
            </w:r>
          </w:p>
        </w:tc>
        <w:tc>
          <w:tcPr>
            <w:tcW w:w="2177" w:type="dxa"/>
            <w:shd w:val="clear" w:color="auto" w:fill="auto"/>
          </w:tcPr>
          <w:p w14:paraId="2A8713C1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pacing w:val="-6"/>
                <w:sz w:val="24"/>
                <w:szCs w:val="28"/>
              </w:rPr>
            </w:pPr>
            <w:r>
              <w:rPr>
                <w:rFonts w:ascii="Times New Roman" w:hAnsi="Times New Roman" w:eastAsia="Calibri" w:cs="Times New Roman"/>
                <w:spacing w:val="-6"/>
                <w:sz w:val="24"/>
                <w:szCs w:val="28"/>
              </w:rPr>
              <w:t>В течение года при наличии оснований</w:t>
            </w:r>
          </w:p>
        </w:tc>
      </w:tr>
      <w:tr w14:paraId="620755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shd w:val="clear" w:color="auto" w:fill="auto"/>
          </w:tcPr>
          <w:p w14:paraId="46D5151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pacing w:val="-6"/>
                <w:sz w:val="24"/>
                <w:szCs w:val="28"/>
              </w:rPr>
            </w:pPr>
            <w:r>
              <w:rPr>
                <w:rFonts w:ascii="Times New Roman" w:hAnsi="Times New Roman" w:eastAsia="Calibri" w:cs="Times New Roman"/>
                <w:spacing w:val="-6"/>
                <w:sz w:val="24"/>
                <w:szCs w:val="28"/>
              </w:rPr>
              <w:t>4</w:t>
            </w:r>
          </w:p>
        </w:tc>
        <w:tc>
          <w:tcPr>
            <w:tcW w:w="4409" w:type="dxa"/>
            <w:shd w:val="clear" w:color="auto" w:fill="auto"/>
          </w:tcPr>
          <w:p w14:paraId="601E931C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pacing w:val="-6"/>
                <w:sz w:val="24"/>
                <w:szCs w:val="28"/>
              </w:rPr>
            </w:pPr>
            <w:r>
              <w:rPr>
                <w:rFonts w:ascii="Times New Roman" w:hAnsi="Times New Roman" w:eastAsia="Calibri" w:cs="Times New Roman"/>
                <w:spacing w:val="-6"/>
                <w:sz w:val="24"/>
                <w:szCs w:val="28"/>
              </w:rPr>
              <w:t>Консультирование осуществляется по вопросам, связанным с организацией и осуществлением муниципального контроля:</w:t>
            </w:r>
          </w:p>
          <w:p w14:paraId="75353250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pacing w:val="-6"/>
                <w:sz w:val="24"/>
                <w:szCs w:val="28"/>
              </w:rPr>
            </w:pPr>
            <w:r>
              <w:rPr>
                <w:rFonts w:ascii="Times New Roman" w:hAnsi="Times New Roman" w:eastAsia="Calibri" w:cs="Times New Roman"/>
                <w:spacing w:val="-6"/>
                <w:sz w:val="24"/>
                <w:szCs w:val="28"/>
              </w:rPr>
              <w:t>1) основания для проведения профилактических и внеплановых контрольных (надзорных) мероприятий;</w:t>
            </w:r>
          </w:p>
          <w:p w14:paraId="388B45B4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pacing w:val="-6"/>
                <w:sz w:val="24"/>
                <w:szCs w:val="28"/>
              </w:rPr>
            </w:pPr>
            <w:r>
              <w:rPr>
                <w:rFonts w:ascii="Times New Roman" w:hAnsi="Times New Roman" w:eastAsia="Calibri" w:cs="Times New Roman"/>
                <w:spacing w:val="-6"/>
                <w:sz w:val="24"/>
                <w:szCs w:val="28"/>
              </w:rPr>
              <w:t>2) порядок проведения контрольного (надзорного) мероприятия;</w:t>
            </w:r>
          </w:p>
          <w:p w14:paraId="11C12597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pacing w:val="-6"/>
                <w:sz w:val="24"/>
                <w:szCs w:val="28"/>
              </w:rPr>
            </w:pPr>
            <w:r>
              <w:rPr>
                <w:rFonts w:ascii="Times New Roman" w:hAnsi="Times New Roman" w:eastAsia="Calibri" w:cs="Times New Roman"/>
                <w:spacing w:val="-6"/>
                <w:sz w:val="24"/>
                <w:szCs w:val="28"/>
              </w:rPr>
              <w:t>3) порядок принятия решений по итогам профилактических и контрольных (надзорных) мероприятий;</w:t>
            </w:r>
          </w:p>
          <w:p w14:paraId="6F973ECE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pacing w:val="-6"/>
                <w:sz w:val="24"/>
                <w:szCs w:val="28"/>
              </w:rPr>
            </w:pPr>
            <w:r>
              <w:rPr>
                <w:rFonts w:ascii="Times New Roman" w:hAnsi="Times New Roman" w:eastAsia="Calibri" w:cs="Times New Roman"/>
                <w:spacing w:val="-6"/>
                <w:sz w:val="24"/>
                <w:szCs w:val="28"/>
              </w:rPr>
              <w:t>4) порядок обжалования решений органа, действий (бездействия) должностных лиц по результатам профилактических и контрольных (надзорных) мероприятий.</w:t>
            </w:r>
          </w:p>
          <w:p w14:paraId="253693CB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pacing w:val="-6"/>
                <w:sz w:val="24"/>
                <w:szCs w:val="28"/>
              </w:rPr>
            </w:pPr>
          </w:p>
          <w:p w14:paraId="60A1579F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pacing w:val="-6"/>
                <w:sz w:val="24"/>
                <w:szCs w:val="28"/>
              </w:rPr>
            </w:pPr>
            <w:r>
              <w:rPr>
                <w:rFonts w:ascii="Times New Roman" w:hAnsi="Times New Roman" w:eastAsia="Calibri" w:cs="Times New Roman"/>
                <w:spacing w:val="-6"/>
                <w:sz w:val="24"/>
                <w:szCs w:val="28"/>
              </w:rPr>
              <w:t>Консультирование осуществляется по обращениям контролируемых лиц и их представителей при личном обращении, посредством телефонной связи, электронной почты, видео-конференц-связи, при получении письменного запроса – в письменной форме, в ходе контрольно-надзорного мероприятия либо профилактического мероприятия</w:t>
            </w:r>
          </w:p>
          <w:p w14:paraId="3C1FA3C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</w:tc>
        <w:tc>
          <w:tcPr>
            <w:tcW w:w="2896" w:type="dxa"/>
            <w:shd w:val="clear" w:color="auto" w:fill="auto"/>
          </w:tcPr>
          <w:p w14:paraId="7615CEE1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pacing w:val="-6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en-US"/>
              </w:rPr>
              <w:t>Администрация сельсовета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/Глава Большеугонского сельсовета, Заместитель Главы Администрации Большеугонского сельсовета Льговского района</w:t>
            </w:r>
          </w:p>
        </w:tc>
        <w:tc>
          <w:tcPr>
            <w:tcW w:w="2177" w:type="dxa"/>
            <w:shd w:val="clear" w:color="auto" w:fill="auto"/>
          </w:tcPr>
          <w:p w14:paraId="0D744901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pacing w:val="-6"/>
                <w:sz w:val="24"/>
                <w:szCs w:val="28"/>
              </w:rPr>
            </w:pPr>
            <w:r>
              <w:rPr>
                <w:rFonts w:ascii="Times New Roman" w:hAnsi="Times New Roman" w:eastAsia="Calibri" w:cs="Times New Roman"/>
                <w:spacing w:val="-6"/>
                <w:sz w:val="24"/>
                <w:szCs w:val="28"/>
              </w:rPr>
              <w:t>В течение года</w:t>
            </w:r>
          </w:p>
        </w:tc>
      </w:tr>
      <w:tr w14:paraId="4AA347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shd w:val="clear" w:color="auto" w:fill="auto"/>
          </w:tcPr>
          <w:p w14:paraId="278819C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pacing w:val="-6"/>
                <w:sz w:val="24"/>
                <w:szCs w:val="28"/>
              </w:rPr>
            </w:pPr>
            <w:r>
              <w:rPr>
                <w:rFonts w:ascii="Times New Roman" w:hAnsi="Times New Roman" w:eastAsia="Calibri" w:cs="Times New Roman"/>
                <w:spacing w:val="-6"/>
                <w:sz w:val="24"/>
                <w:szCs w:val="28"/>
              </w:rPr>
              <w:t>5</w:t>
            </w:r>
          </w:p>
        </w:tc>
        <w:tc>
          <w:tcPr>
            <w:tcW w:w="4409" w:type="dxa"/>
            <w:shd w:val="clear" w:color="auto" w:fill="auto"/>
          </w:tcPr>
          <w:p w14:paraId="100C5969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i/>
                <w:spacing w:val="-6"/>
                <w:szCs w:val="28"/>
              </w:rPr>
            </w:pPr>
            <w:r>
              <w:rPr>
                <w:rFonts w:ascii="Times New Roman" w:hAnsi="Times New Roman" w:eastAsia="Calibri" w:cs="Times New Roman"/>
                <w:spacing w:val="-6"/>
                <w:sz w:val="24"/>
                <w:szCs w:val="28"/>
              </w:rPr>
              <w:t xml:space="preserve">Профилактический визит проводится должностным лицом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>проводится в форме профилактической беседы по месту осуществления деятельности контролируемого лица либо путем использования видео-конференц-связи</w:t>
            </w:r>
          </w:p>
          <w:p w14:paraId="76318D3F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i/>
                <w:spacing w:val="-6"/>
                <w:szCs w:val="28"/>
              </w:rPr>
            </w:pPr>
          </w:p>
        </w:tc>
        <w:tc>
          <w:tcPr>
            <w:tcW w:w="2896" w:type="dxa"/>
            <w:shd w:val="clear" w:color="auto" w:fill="auto"/>
          </w:tcPr>
          <w:p w14:paraId="1AE147D0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pacing w:val="-6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en-US"/>
              </w:rPr>
              <w:t>Администрация сельсовета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/Заместитель Главы Администрации Большеугонского сельсовета Льговского района</w:t>
            </w:r>
          </w:p>
        </w:tc>
        <w:tc>
          <w:tcPr>
            <w:tcW w:w="2177" w:type="dxa"/>
            <w:shd w:val="clear" w:color="auto" w:fill="auto"/>
          </w:tcPr>
          <w:p w14:paraId="746AFD71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pacing w:val="-6"/>
                <w:sz w:val="24"/>
                <w:szCs w:val="28"/>
              </w:rPr>
            </w:pPr>
            <w:r>
              <w:rPr>
                <w:rFonts w:ascii="Times New Roman" w:hAnsi="Times New Roman" w:eastAsia="Calibri" w:cs="Times New Roman"/>
                <w:spacing w:val="-6"/>
                <w:sz w:val="24"/>
                <w:szCs w:val="28"/>
              </w:rPr>
              <w:t>В течение года по согласованию с контролируемыми лицами</w:t>
            </w:r>
          </w:p>
        </w:tc>
      </w:tr>
      <w:tr w14:paraId="71FD4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shd w:val="clear" w:color="auto" w:fill="auto"/>
          </w:tcPr>
          <w:p w14:paraId="433E8A4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pacing w:val="-6"/>
                <w:sz w:val="24"/>
                <w:szCs w:val="28"/>
              </w:rPr>
            </w:pPr>
            <w:r>
              <w:rPr>
                <w:rFonts w:ascii="Times New Roman" w:hAnsi="Times New Roman" w:eastAsia="Calibri" w:cs="Times New Roman"/>
                <w:spacing w:val="-6"/>
                <w:sz w:val="24"/>
                <w:szCs w:val="28"/>
              </w:rPr>
              <w:t>5.1.</w:t>
            </w:r>
          </w:p>
        </w:tc>
        <w:tc>
          <w:tcPr>
            <w:tcW w:w="4409" w:type="dxa"/>
            <w:shd w:val="clear" w:color="auto" w:fill="auto"/>
          </w:tcPr>
          <w:p w14:paraId="2A933AB2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pacing w:val="-6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Профилактический визит к ИП    Шумакова И.П. (магазин)</w:t>
            </w:r>
          </w:p>
        </w:tc>
        <w:tc>
          <w:tcPr>
            <w:tcW w:w="2896" w:type="dxa"/>
            <w:shd w:val="clear" w:color="auto" w:fill="auto"/>
          </w:tcPr>
          <w:p w14:paraId="5DF102F0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pacing w:val="-6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en-US"/>
              </w:rPr>
              <w:t>Администрация сельсовета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/Заместитель Главы Администрации Большеугонского сельсовета</w:t>
            </w:r>
            <w:r>
              <w:rPr>
                <w:rFonts w:ascii="Times New Roman" w:hAnsi="Times New Roman" w:eastAsia="Calibri" w:cs="Times New Roman"/>
                <w:spacing w:val="-6"/>
                <w:sz w:val="24"/>
                <w:szCs w:val="28"/>
              </w:rPr>
              <w:t xml:space="preserve"> Льговского района</w:t>
            </w:r>
          </w:p>
        </w:tc>
        <w:tc>
          <w:tcPr>
            <w:tcW w:w="2177" w:type="dxa"/>
            <w:shd w:val="clear" w:color="auto" w:fill="auto"/>
          </w:tcPr>
          <w:p w14:paraId="09208F1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pacing w:val="-6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1 квартал/март 202</w:t>
            </w:r>
            <w:r>
              <w:rPr>
                <w:rFonts w:hint="default" w:ascii="Times New Roman" w:hAnsi="Times New Roman" w:cs="Times New Roman"/>
                <w:bCs/>
                <w:sz w:val="24"/>
                <w:szCs w:val="28"/>
                <w:lang w:val="ru-RU"/>
              </w:rPr>
              <w:t>6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г.</w:t>
            </w:r>
          </w:p>
        </w:tc>
      </w:tr>
      <w:tr w14:paraId="47964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shd w:val="clear" w:color="auto" w:fill="auto"/>
          </w:tcPr>
          <w:p w14:paraId="043ADA9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pacing w:val="-6"/>
                <w:sz w:val="24"/>
                <w:szCs w:val="28"/>
              </w:rPr>
            </w:pPr>
            <w:r>
              <w:rPr>
                <w:rFonts w:ascii="Times New Roman" w:hAnsi="Times New Roman" w:eastAsia="Calibri" w:cs="Times New Roman"/>
                <w:spacing w:val="-6"/>
                <w:sz w:val="24"/>
                <w:szCs w:val="28"/>
              </w:rPr>
              <w:t>5.2</w:t>
            </w:r>
          </w:p>
        </w:tc>
        <w:tc>
          <w:tcPr>
            <w:tcW w:w="4409" w:type="dxa"/>
            <w:shd w:val="clear" w:color="auto" w:fill="auto"/>
          </w:tcPr>
          <w:p w14:paraId="6DD75B00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pacing w:val="-6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Профилактический визит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    Тисленко Е.Г. (магазин)  </w:t>
            </w:r>
          </w:p>
        </w:tc>
        <w:tc>
          <w:tcPr>
            <w:tcW w:w="2896" w:type="dxa"/>
            <w:shd w:val="clear" w:color="auto" w:fill="auto"/>
          </w:tcPr>
          <w:p w14:paraId="3E83F478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pacing w:val="-6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en-US"/>
              </w:rPr>
              <w:t>Администрация сельсовета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/Заместитель Главы Администрации  Большеугонского сельсовета</w:t>
            </w:r>
            <w:r>
              <w:rPr>
                <w:rFonts w:ascii="Times New Roman" w:hAnsi="Times New Roman" w:eastAsia="Calibri" w:cs="Times New Roman"/>
                <w:spacing w:val="-6"/>
                <w:sz w:val="24"/>
                <w:szCs w:val="28"/>
              </w:rPr>
              <w:t xml:space="preserve"> Льговского района</w:t>
            </w:r>
          </w:p>
        </w:tc>
        <w:tc>
          <w:tcPr>
            <w:tcW w:w="2177" w:type="dxa"/>
            <w:shd w:val="clear" w:color="auto" w:fill="auto"/>
          </w:tcPr>
          <w:p w14:paraId="75413058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3 квартал/сентябрь 202</w:t>
            </w:r>
            <w:r>
              <w:rPr>
                <w:rFonts w:hint="default" w:ascii="Times New Roman" w:hAnsi="Times New Roman" w:cs="Times New Roman"/>
                <w:bCs/>
                <w:sz w:val="24"/>
                <w:szCs w:val="28"/>
                <w:lang w:val="ru-RU"/>
              </w:rPr>
              <w:t>6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г.</w:t>
            </w:r>
          </w:p>
        </w:tc>
      </w:tr>
    </w:tbl>
    <w:p w14:paraId="3D426FD7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14:paraId="565E6C8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4. Показатели результативности и эффективности программы профилактики</w:t>
      </w:r>
    </w:p>
    <w:p w14:paraId="6CFA7BB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</w:p>
    <w:p w14:paraId="327C258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>
        <w:rPr>
          <w:rFonts w:ascii="Times New Roman" w:hAnsi="Times New Roman" w:cs="Times New Roman"/>
          <w:bCs/>
          <w:sz w:val="24"/>
          <w:szCs w:val="24"/>
          <w:lang w:eastAsia="en-US"/>
        </w:rPr>
        <w:t>4.1. Основным механизмом оценки эффективности и результативности профилактических мероприятий является:</w:t>
      </w:r>
    </w:p>
    <w:p w14:paraId="648738C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>
        <w:rPr>
          <w:rFonts w:ascii="Times New Roman" w:hAnsi="Times New Roman" w:cs="Times New Roman"/>
          <w:bCs/>
          <w:sz w:val="24"/>
          <w:szCs w:val="24"/>
          <w:lang w:eastAsia="en-US"/>
        </w:rPr>
        <w:t>снижение уровня нарушений соблюдений обязательных требований контролируемыми лицами;</w:t>
      </w:r>
    </w:p>
    <w:p w14:paraId="5B2A4C6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>
        <w:rPr>
          <w:rFonts w:ascii="Times New Roman" w:hAnsi="Times New Roman" w:cs="Times New Roman"/>
          <w:bCs/>
          <w:sz w:val="24"/>
          <w:szCs w:val="24"/>
          <w:lang w:eastAsia="en-US"/>
        </w:rPr>
        <w:t>информированность контролируемых лиц об обязательных требованиях, о принятых и готовящихся изменениях в системе обязательных требований, о порядке проведения проверок, правах контролируемых лиц в ходе проверки;</w:t>
      </w:r>
    </w:p>
    <w:p w14:paraId="005E2FF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>
        <w:rPr>
          <w:rFonts w:ascii="Times New Roman" w:hAnsi="Times New Roman" w:cs="Times New Roman"/>
          <w:bCs/>
          <w:sz w:val="24"/>
          <w:szCs w:val="24"/>
          <w:lang w:eastAsia="en-US"/>
        </w:rPr>
        <w:t>понятность обязательных требований, обеспечивающая их однозначное толкование контролируемыми лицами и контрольным органом;</w:t>
      </w:r>
    </w:p>
    <w:p w14:paraId="4A80049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>
        <w:rPr>
          <w:rFonts w:ascii="Times New Roman" w:hAnsi="Times New Roman" w:cs="Times New Roman"/>
          <w:bCs/>
          <w:sz w:val="24"/>
          <w:szCs w:val="24"/>
          <w:lang w:eastAsia="en-US"/>
        </w:rPr>
        <w:t>вовлечение контролируемых лиц в регулярное взаимодействие с контрольным органом.</w:t>
      </w:r>
    </w:p>
    <w:p w14:paraId="625AB31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>
        <w:rPr>
          <w:rFonts w:ascii="Times New Roman" w:hAnsi="Times New Roman" w:cs="Times New Roman"/>
          <w:bCs/>
          <w:sz w:val="24"/>
          <w:szCs w:val="24"/>
          <w:lang w:eastAsia="en-US"/>
        </w:rPr>
        <w:t>4.2. Системой показателей эффективности программы является уровень правовой грамотности в регулируемых сферах и, как следствие, снижение уровня правонарушений.</w:t>
      </w:r>
    </w:p>
    <w:p w14:paraId="44F113D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>
        <w:rPr>
          <w:rFonts w:ascii="Times New Roman" w:hAnsi="Times New Roman" w:cs="Times New Roman"/>
          <w:bCs/>
          <w:sz w:val="24"/>
          <w:szCs w:val="24"/>
          <w:lang w:eastAsia="en-US"/>
        </w:rPr>
        <w:t>4.3. Объявление предостережений в условиях постоянного уменьшения количества плановых и внеплановых контрольных (надзорных) мероприятий является одним из самых приемлемых механизмов взаимодействия между инспекторами и контролируемыми лицами (указанное позволяет контролируемому лицу получить сведения в упреждающем режиме об обязательных требованиях, предъявляемых к его деятельности либо к принадлежащим ему объектам контроля, о видах, содержании и об интенсивности контрольных (надзорных) мероприятий, а инспектору выявлять непосредственную угрозу причинения вреда (ущерба) или факты причинения такого вреда (ущерба), что в последующем позволит принять решения о проведении контрольных (надзорных) мероприятий или и др.).</w:t>
      </w:r>
    </w:p>
    <w:p w14:paraId="1278AA5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</w:p>
    <w:p w14:paraId="4E649DEA">
      <w:pPr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39450E9D">
      <w:pPr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74DD69EC">
      <w:pPr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319B8DB5">
      <w:pPr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2EC30839">
      <w:pPr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397CEA69">
      <w:pPr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43217F4E">
      <w:pPr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3F15F9CE">
      <w:pPr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754801C6">
      <w:pPr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7DF3ED93">
      <w:pPr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15FAC56E">
      <w:pPr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18647A1E">
      <w:pPr>
        <w:widowControl w:val="0"/>
        <w:ind w:firstLine="709"/>
        <w:jc w:val="both"/>
        <w:rPr>
          <w:bCs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</w:t>
      </w:r>
    </w:p>
    <w:p w14:paraId="556B023C"/>
    <w:sectPr>
      <w:pgSz w:w="11906" w:h="16838"/>
      <w:pgMar w:top="567" w:right="707" w:bottom="709" w:left="1559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0046D3F"/>
    <w:multiLevelType w:val="multilevel"/>
    <w:tmpl w:val="20046D3F"/>
    <w:lvl w:ilvl="0" w:tentative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815374"/>
    <w:rsid w:val="0002105D"/>
    <w:rsid w:val="00081BA9"/>
    <w:rsid w:val="002F2B15"/>
    <w:rsid w:val="00335E55"/>
    <w:rsid w:val="0034458C"/>
    <w:rsid w:val="004F6A23"/>
    <w:rsid w:val="005C11CD"/>
    <w:rsid w:val="00702A65"/>
    <w:rsid w:val="007A7EC4"/>
    <w:rsid w:val="007B13DE"/>
    <w:rsid w:val="007D6605"/>
    <w:rsid w:val="00815374"/>
    <w:rsid w:val="00816050"/>
    <w:rsid w:val="00823F05"/>
    <w:rsid w:val="00824990"/>
    <w:rsid w:val="00841BCF"/>
    <w:rsid w:val="008615B9"/>
    <w:rsid w:val="00867F27"/>
    <w:rsid w:val="0091165F"/>
    <w:rsid w:val="009A5A92"/>
    <w:rsid w:val="00A26F1E"/>
    <w:rsid w:val="00B07B25"/>
    <w:rsid w:val="00BF0746"/>
    <w:rsid w:val="00BF0FCE"/>
    <w:rsid w:val="00CD6CF6"/>
    <w:rsid w:val="00D43D47"/>
    <w:rsid w:val="00DB69F3"/>
    <w:rsid w:val="00E05589"/>
    <w:rsid w:val="00E55FEF"/>
    <w:rsid w:val="00EB64B9"/>
    <w:rsid w:val="00F151F1"/>
    <w:rsid w:val="00F66DA8"/>
    <w:rsid w:val="00FA70C4"/>
    <w:rsid w:val="1A781878"/>
    <w:rsid w:val="232B0C2C"/>
    <w:rsid w:val="47B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3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customStyle="1" w:styleId="6">
    <w:name w:val="Основной шрифт абзаца1"/>
    <w:qFormat/>
    <w:uiPriority w:val="0"/>
  </w:style>
  <w:style w:type="paragraph" w:customStyle="1" w:styleId="7">
    <w:name w:val="Обычный1"/>
    <w:qFormat/>
    <w:uiPriority w:val="0"/>
    <w:pPr>
      <w:widowControl w:val="0"/>
      <w:suppressAutoHyphens/>
      <w:overflowPunct w:val="0"/>
      <w:autoSpaceDE w:val="0"/>
      <w:spacing w:after="0" w:line="100" w:lineRule="atLeast"/>
      <w:textAlignment w:val="baseline"/>
    </w:pPr>
    <w:rPr>
      <w:rFonts w:ascii="Calibri" w:hAnsi="Calibri" w:eastAsia="Times New Roman" w:cs="Times New Roman"/>
      <w:kern w:val="1"/>
      <w:sz w:val="22"/>
      <w:szCs w:val="22"/>
      <w:lang w:val="ru-RU" w:eastAsia="ar-SA" w:bidi="ar-SA"/>
    </w:rPr>
  </w:style>
  <w:style w:type="paragraph" w:customStyle="1" w:styleId="8">
    <w:name w:val="ConsPlusTitle"/>
    <w:qFormat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 w:cs="Times New Roman"/>
      <w:b/>
      <w:bCs/>
      <w:sz w:val="24"/>
      <w:szCs w:val="24"/>
      <w:lang w:val="ru-RU" w:eastAsia="ru-RU" w:bidi="ar-SA"/>
    </w:rPr>
  </w:style>
  <w:style w:type="paragraph" w:styleId="9">
    <w:name w:val="List Paragraph"/>
    <w:basedOn w:val="1"/>
    <w:link w:val="10"/>
    <w:qFormat/>
    <w:uiPriority w:val="34"/>
    <w:pPr>
      <w:ind w:left="720"/>
      <w:contextualSpacing/>
    </w:pPr>
  </w:style>
  <w:style w:type="character" w:customStyle="1" w:styleId="10">
    <w:name w:val="Абзац списка Знак"/>
    <w:link w:val="9"/>
    <w:qFormat/>
    <w:locked/>
    <w:uiPriority w:val="34"/>
  </w:style>
  <w:style w:type="character" w:customStyle="1" w:styleId="11">
    <w:name w:val="Основной текст (2)"/>
    <w:basedOn w:val="2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">
    <w:name w:val="Основной текст (2) + Курсив"/>
    <w:basedOn w:val="2"/>
    <w:qFormat/>
    <w:uiPriority w:val="0"/>
    <w:rPr>
      <w:rFonts w:ascii="Times New Roman" w:hAnsi="Times New Roman" w:eastAsia="Times New Roman" w:cs="Times New Roman"/>
      <w:i/>
      <w:iCs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3">
    <w:name w:val="Текст выноски Знак"/>
    <w:basedOn w:val="2"/>
    <w:link w:val="4"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2391</Words>
  <Characters>13630</Characters>
  <Lines>113</Lines>
  <Paragraphs>31</Paragraphs>
  <TotalTime>8</TotalTime>
  <ScaleCrop>false</ScaleCrop>
  <LinksUpToDate>false</LinksUpToDate>
  <CharactersWithSpaces>15990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2022-09-18T10:15:00Z</dcterms:created>
  <dc:creator>xxx</dc:creator>
  <cp:lastModifiedBy>Раиса</cp:lastModifiedBy>
  <cp:lastPrinted>2023-12-07T11:45:00Z</cp:lastPrinted>
  <dcterms:modified xsi:type="dcterms:W3CDTF">2025-10-31T08:00:24Z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55E7EA35D8614A9C89D031D4F85AFF01_12</vt:lpwstr>
  </property>
</Properties>
</file>